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0A" w:rsidRDefault="006B520A" w:rsidP="006B520A">
      <w:pPr>
        <w:pStyle w:val="Normalweb"/>
        <w:rPr>
          <w:b/>
          <w:bCs/>
        </w:rPr>
      </w:pPr>
      <w:r>
        <w:rPr>
          <w:b/>
          <w:bCs/>
        </w:rPr>
        <w:t>Kronologisk gjennomgang av "homofilisaken" og spørsmål om ekteskap og samliv i Den norske  kirke</w:t>
      </w:r>
    </w:p>
    <w:p w:rsidR="006B520A" w:rsidRDefault="006B520A" w:rsidP="006B520A">
      <w:r>
        <w:rPr>
          <w:b/>
          <w:bCs/>
        </w:rPr>
        <w:t>1954</w:t>
      </w:r>
      <w:r>
        <w:t xml:space="preserve">: Bispemøtet gjør et vedtak som slår fast at: </w:t>
      </w:r>
    </w:p>
    <w:p w:rsidR="006B520A" w:rsidRPr="001B772F" w:rsidRDefault="006B520A" w:rsidP="006B520A">
      <w:r>
        <w:tab/>
      </w:r>
      <w:r w:rsidRPr="00A67D2A">
        <w:rPr>
          <w:i/>
        </w:rPr>
        <w:t xml:space="preserve">«Homoseksuelle handlinger bør få gjelde som de perverse og forkastelige ting de er, </w:t>
      </w:r>
      <w:r>
        <w:rPr>
          <w:i/>
        </w:rPr>
        <w:tab/>
      </w:r>
      <w:r w:rsidRPr="00A67D2A">
        <w:rPr>
          <w:i/>
        </w:rPr>
        <w:t>og</w:t>
      </w:r>
      <w:bookmarkStart w:id="0" w:name="_GoBack"/>
      <w:bookmarkEnd w:id="0"/>
      <w:r w:rsidRPr="00A67D2A">
        <w:rPr>
          <w:i/>
        </w:rPr>
        <w:t xml:space="preserve"> skulle de i prinsippet være straffri, da er det ikke mulig å nekte at et nytt moral- og </w:t>
      </w:r>
      <w:r>
        <w:rPr>
          <w:i/>
        </w:rPr>
        <w:tab/>
      </w:r>
      <w:r w:rsidRPr="00A67D2A">
        <w:rPr>
          <w:i/>
        </w:rPr>
        <w:t xml:space="preserve">rettssyn er på ferde (...). En må være oppmerksom på at vi her står overfor en </w:t>
      </w:r>
      <w:r>
        <w:rPr>
          <w:i/>
        </w:rPr>
        <w:tab/>
      </w:r>
      <w:r w:rsidRPr="00A67D2A">
        <w:rPr>
          <w:i/>
        </w:rPr>
        <w:t xml:space="preserve">samfunnsfare av verdensdimensjoner. Det er en kjent sak at homoseksualitet har fått et </w:t>
      </w:r>
      <w:r>
        <w:rPr>
          <w:i/>
        </w:rPr>
        <w:tab/>
      </w:r>
      <w:r w:rsidRPr="00A67D2A">
        <w:rPr>
          <w:i/>
        </w:rPr>
        <w:t>uhyggelig omfang i mange land».</w:t>
      </w:r>
    </w:p>
    <w:p w:rsidR="006B520A" w:rsidRDefault="006B520A" w:rsidP="006B520A">
      <w:pPr>
        <w:pStyle w:val="Normalweb"/>
      </w:pPr>
      <w:r>
        <w:rPr>
          <w:b/>
          <w:bCs/>
        </w:rPr>
        <w:t>1962</w:t>
      </w:r>
      <w:r>
        <w:t>: Bispemøtet anbefaler, etter at et utvalg har utredet saken, at homoseksuelle ikke bør leve ut sine lyster, men at homofil legning forøvrig ikke skal fordømmes.</w:t>
      </w:r>
    </w:p>
    <w:p w:rsidR="00350146" w:rsidRDefault="006B520A" w:rsidP="006B520A">
      <w:pPr>
        <w:pStyle w:val="Normalweb"/>
      </w:pPr>
      <w:r>
        <w:rPr>
          <w:b/>
          <w:bCs/>
        </w:rPr>
        <w:t>1973</w:t>
      </w:r>
      <w:r>
        <w:t xml:space="preserve">: ”Det norske forbundet av 1948” (nåværende LLLH) ber om å få være blant høringsinstansene til biskopenes nye utredning om saken, Hygen-utvalget. Henvendelsen blir aldri besvart. </w:t>
      </w:r>
    </w:p>
    <w:p w:rsidR="006B520A" w:rsidRDefault="006B520A" w:rsidP="006B520A">
      <w:pPr>
        <w:pStyle w:val="Normalweb"/>
      </w:pPr>
      <w:r>
        <w:rPr>
          <w:b/>
        </w:rPr>
        <w:t xml:space="preserve">1977 : </w:t>
      </w:r>
      <w:r>
        <w:t>Bispemøtet uttaler at</w:t>
      </w:r>
      <w:r w:rsidRPr="00A67D2A">
        <w:rPr>
          <w:i/>
        </w:rPr>
        <w:t xml:space="preserve">: «homofile har samme menneskeverd som ethvert annet menneske» </w:t>
      </w:r>
      <w:r w:rsidRPr="001B772F">
        <w:t xml:space="preserve">og at homofile </w:t>
      </w:r>
      <w:r w:rsidRPr="00A67D2A">
        <w:rPr>
          <w:i/>
        </w:rPr>
        <w:t>«har sin plass og funksjon i kirke- og samfunnsliv og i menighetenes virksomhet»</w:t>
      </w:r>
      <w:r w:rsidRPr="001B772F">
        <w:t xml:space="preserve">. Når det gjeld </w:t>
      </w:r>
      <w:r w:rsidRPr="00A67D2A">
        <w:rPr>
          <w:i/>
        </w:rPr>
        <w:t>«homofile seksuelle forhold»,</w:t>
      </w:r>
      <w:r w:rsidRPr="001B772F">
        <w:t xml:space="preserve"> kjenner </w:t>
      </w:r>
      <w:proofErr w:type="spellStart"/>
      <w:r w:rsidRPr="001B772F">
        <w:t>biskopane</w:t>
      </w:r>
      <w:proofErr w:type="spellEnd"/>
      <w:r w:rsidRPr="001B772F">
        <w:t xml:space="preserve"> seg likevel «</w:t>
      </w:r>
      <w:r w:rsidRPr="00A67D2A">
        <w:rPr>
          <w:i/>
        </w:rPr>
        <w:t>forpliktet på Bibelens egen tilbakeholdenhet</w:t>
      </w:r>
      <w:r w:rsidRPr="001B772F">
        <w:t>».</w:t>
      </w:r>
      <w:r w:rsidR="00350146">
        <w:t xml:space="preserve"> (BM sak 23/77)</w:t>
      </w:r>
    </w:p>
    <w:p w:rsidR="006B520A" w:rsidRDefault="006B520A" w:rsidP="006B520A">
      <w:pPr>
        <w:pStyle w:val="Normalweb"/>
      </w:pPr>
      <w:r>
        <w:rPr>
          <w:b/>
          <w:bCs/>
        </w:rPr>
        <w:t>1984</w:t>
      </w:r>
      <w:r>
        <w:t>: Åpen Kirkegruppe tar kontakt med biskop Aarflot. Det etableres en felles samtalegruppe.</w:t>
      </w:r>
    </w:p>
    <w:p w:rsidR="006B520A" w:rsidRDefault="006B520A" w:rsidP="006B520A">
      <w:pPr>
        <w:pStyle w:val="Normalweb"/>
      </w:pPr>
      <w:r w:rsidRPr="00470661">
        <w:rPr>
          <w:b/>
        </w:rPr>
        <w:t xml:space="preserve">1993 </w:t>
      </w:r>
      <w:r>
        <w:t xml:space="preserve">: </w:t>
      </w:r>
      <w:r w:rsidRPr="001B772F">
        <w:t xml:space="preserve">Bispemøtet </w:t>
      </w:r>
      <w:r>
        <w:t>vedtar å sett</w:t>
      </w:r>
      <w:r w:rsidRPr="001B772F">
        <w:t xml:space="preserve">e i gang et utgreiingsarbeid om homofile i </w:t>
      </w:r>
      <w:r>
        <w:t>kirken med det siktepunkt å føre vide</w:t>
      </w:r>
      <w:r w:rsidRPr="001B772F">
        <w:t>re den godkjenninga av homofiles menneskeverd som Bispemøtet gav uttrykk for i 1977, o</w:t>
      </w:r>
      <w:r>
        <w:t>g å klargjø</w:t>
      </w:r>
      <w:r w:rsidRPr="001B772F">
        <w:t xml:space="preserve">re </w:t>
      </w:r>
      <w:r>
        <w:t>hvilken holdning kirken</w:t>
      </w:r>
      <w:r w:rsidRPr="001B772F">
        <w:t xml:space="preserve"> ut fr</w:t>
      </w:r>
      <w:r>
        <w:t>a</w:t>
      </w:r>
      <w:r w:rsidRPr="001B772F">
        <w:t xml:space="preserve"> si</w:t>
      </w:r>
      <w:r>
        <w:t>n for</w:t>
      </w:r>
      <w:r w:rsidRPr="001B772F">
        <w:t>plikt</w:t>
      </w:r>
      <w:r>
        <w:t>else</w:t>
      </w:r>
      <w:r w:rsidRPr="001B772F">
        <w:t xml:space="preserve"> på </w:t>
      </w:r>
      <w:r>
        <w:t>Bibelen</w:t>
      </w:r>
      <w:r w:rsidRPr="001B772F">
        <w:t xml:space="preserve"> kan og bør innta i forhold til homofilt samliv</w:t>
      </w:r>
    </w:p>
    <w:p w:rsidR="006B520A" w:rsidRDefault="006B520A" w:rsidP="006B520A">
      <w:r>
        <w:rPr>
          <w:b/>
          <w:bCs/>
        </w:rPr>
        <w:t>1995</w:t>
      </w:r>
      <w:r>
        <w:t>: Arbeidsgruppe presenterte utredningen ”Homofile i kirken"</w:t>
      </w:r>
      <w:r w:rsidRPr="00470661">
        <w:t xml:space="preserve"> </w:t>
      </w:r>
    </w:p>
    <w:p w:rsidR="00525C1D" w:rsidRPr="001B772F" w:rsidRDefault="00525C1D" w:rsidP="006B520A"/>
    <w:p w:rsidR="006B520A" w:rsidRPr="001B772F" w:rsidRDefault="006B520A" w:rsidP="006B520A">
      <w:r>
        <w:rPr>
          <w:b/>
          <w:bCs/>
        </w:rPr>
        <w:t>1995</w:t>
      </w:r>
      <w:r>
        <w:t xml:space="preserve">: 3 av 11 biskoper stemmer </w:t>
      </w:r>
      <w:r>
        <w:rPr>
          <w:i/>
          <w:iCs/>
        </w:rPr>
        <w:t>for</w:t>
      </w:r>
      <w:r>
        <w:t xml:space="preserve"> arbeidsgruppas anbefalinger, og for forbønn for likekjønnede par. (</w:t>
      </w:r>
      <w:r>
        <w:rPr>
          <w:rStyle w:val="k-notetext"/>
        </w:rPr>
        <w:t>Sak BM 2/95</w:t>
      </w:r>
      <w:r>
        <w:t xml:space="preserve"> )</w:t>
      </w:r>
    </w:p>
    <w:p w:rsidR="006B520A" w:rsidRDefault="006B520A" w:rsidP="00525C1D">
      <w:pPr>
        <w:pStyle w:val="Normalweb"/>
      </w:pPr>
      <w:r>
        <w:rPr>
          <w:b/>
          <w:bCs/>
        </w:rPr>
        <w:t>1995</w:t>
      </w:r>
      <w:r>
        <w:t xml:space="preserve">: Kirkemøtet stemte </w:t>
      </w:r>
      <w:r>
        <w:rPr>
          <w:i/>
          <w:iCs/>
        </w:rPr>
        <w:t xml:space="preserve">mot </w:t>
      </w:r>
      <w:r>
        <w:t>at homofilt samlevende kan ansettes i Den norske kirke og mot å lage forbønnshandlinger for homofile par. (Sak KM</w:t>
      </w:r>
      <w:r w:rsidRPr="00C8522D">
        <w:t xml:space="preserve"> 15/1995</w:t>
      </w:r>
      <w:r>
        <w:t>)</w:t>
      </w:r>
    </w:p>
    <w:p w:rsidR="006B520A" w:rsidRPr="00525C1D" w:rsidRDefault="006B520A" w:rsidP="006B520A">
      <w:pPr>
        <w:rPr>
          <w:rStyle w:val="k-notetext"/>
          <w:i/>
        </w:rPr>
      </w:pPr>
      <w:r>
        <w:rPr>
          <w:b/>
        </w:rPr>
        <w:t xml:space="preserve">1997: </w:t>
      </w:r>
      <w:r>
        <w:t xml:space="preserve">Bispemøte arbeider med utredningene </w:t>
      </w:r>
      <w:r w:rsidRPr="001B772F">
        <w:rPr>
          <w:i/>
          <w:iCs/>
        </w:rPr>
        <w:t>Kirkens enhet og troens fundamenter</w:t>
      </w:r>
      <w:r w:rsidRPr="001B772F">
        <w:t xml:space="preserve"> og </w:t>
      </w:r>
      <w:r w:rsidRPr="001B772F">
        <w:rPr>
          <w:i/>
          <w:iCs/>
        </w:rPr>
        <w:t>Homofili og sjelesorg</w:t>
      </w:r>
      <w:r w:rsidRPr="001B772F">
        <w:t xml:space="preserve">. </w:t>
      </w:r>
      <w:r>
        <w:t xml:space="preserve"> (</w:t>
      </w:r>
      <w:r w:rsidR="00525C1D">
        <w:rPr>
          <w:rStyle w:val="k-notetext"/>
        </w:rPr>
        <w:t>Sak BM 14/97 - sak BM 15/97)</w:t>
      </w:r>
    </w:p>
    <w:p w:rsidR="006B520A" w:rsidRPr="00052160" w:rsidRDefault="006B520A" w:rsidP="006B520A">
      <w:pPr>
        <w:rPr>
          <w:b/>
          <w:bCs/>
        </w:rPr>
      </w:pPr>
    </w:p>
    <w:p w:rsidR="006B520A" w:rsidRPr="00525C1D" w:rsidRDefault="006B520A" w:rsidP="006B520A">
      <w:pPr>
        <w:rPr>
          <w:rStyle w:val="k-notetext"/>
        </w:rPr>
      </w:pPr>
      <w:r>
        <w:rPr>
          <w:b/>
          <w:bCs/>
        </w:rPr>
        <w:t>1997</w:t>
      </w:r>
      <w:r>
        <w:t>: De arbeidsrettslige konsekvense</w:t>
      </w:r>
      <w:r w:rsidRPr="001B772F">
        <w:t>ne av vedtaket i K</w:t>
      </w:r>
      <w:r>
        <w:t>irkemøtet</w:t>
      </w:r>
      <w:r w:rsidRPr="001B772F">
        <w:t xml:space="preserve"> av 1995</w:t>
      </w:r>
      <w:r>
        <w:t xml:space="preserve"> blir diskutert på Kirkemøtet, med utgangspunkt i utredningen</w:t>
      </w:r>
      <w:r w:rsidRPr="001B772F">
        <w:t xml:space="preserve"> </w:t>
      </w:r>
      <w:r w:rsidRPr="001B772F">
        <w:rPr>
          <w:i/>
          <w:iCs/>
        </w:rPr>
        <w:t>Arbeidsrettslige konsekvenser av Kirkemøtets vedtak om homofilt samliv og kirkelig tjeneste</w:t>
      </w:r>
      <w:r>
        <w:rPr>
          <w:i/>
          <w:iCs/>
        </w:rPr>
        <w:t xml:space="preserve">. </w:t>
      </w:r>
      <w:r>
        <w:rPr>
          <w:iCs/>
        </w:rPr>
        <w:t>(</w:t>
      </w:r>
      <w:r>
        <w:rPr>
          <w:rStyle w:val="k-notetext"/>
        </w:rPr>
        <w:t>KM-sak 8/97)</w:t>
      </w:r>
      <w:r>
        <w:t>Kirkemøtet opprettholder</w:t>
      </w:r>
      <w:r w:rsidRPr="001B772F">
        <w:t xml:space="preserve"> vedtaket fr</w:t>
      </w:r>
      <w:r>
        <w:t>a</w:t>
      </w:r>
      <w:r w:rsidR="00525C1D">
        <w:t xml:space="preserve"> 1995</w:t>
      </w:r>
    </w:p>
    <w:p w:rsidR="006B520A" w:rsidRPr="00B91964" w:rsidRDefault="006B520A" w:rsidP="00525C1D">
      <w:pPr>
        <w:pStyle w:val="Normalweb"/>
        <w:rPr>
          <w:bCs/>
          <w:i/>
        </w:rPr>
      </w:pPr>
      <w:r>
        <w:rPr>
          <w:b/>
          <w:bCs/>
        </w:rPr>
        <w:t xml:space="preserve">1997: </w:t>
      </w:r>
      <w:r>
        <w:rPr>
          <w:bCs/>
        </w:rPr>
        <w:t xml:space="preserve">Kapellan Siri Sunde inngår partnerskap og tas ut av stillingen av biskop Rose Marie </w:t>
      </w:r>
      <w:proofErr w:type="spellStart"/>
      <w:r>
        <w:rPr>
          <w:bCs/>
        </w:rPr>
        <w:t>Köhn</w:t>
      </w:r>
      <w:proofErr w:type="spellEnd"/>
      <w:r>
        <w:rPr>
          <w:bCs/>
        </w:rPr>
        <w:t xml:space="preserve">. Biskop </w:t>
      </w:r>
      <w:proofErr w:type="spellStart"/>
      <w:r>
        <w:rPr>
          <w:bCs/>
        </w:rPr>
        <w:t>Köhn</w:t>
      </w:r>
      <w:proofErr w:type="spellEnd"/>
      <w:r>
        <w:rPr>
          <w:bCs/>
        </w:rPr>
        <w:t xml:space="preserve"> melder saken inn for Den norske kirkes lærenem</w:t>
      </w:r>
      <w:r w:rsidR="00525C1D">
        <w:rPr>
          <w:bCs/>
        </w:rPr>
        <w:t>nd, som avviser saken.</w:t>
      </w:r>
    </w:p>
    <w:p w:rsidR="006B520A" w:rsidRDefault="006B520A" w:rsidP="006B520A">
      <w:pPr>
        <w:pStyle w:val="Normalweb"/>
      </w:pPr>
      <w:r>
        <w:rPr>
          <w:b/>
          <w:bCs/>
        </w:rPr>
        <w:t>1999</w:t>
      </w:r>
      <w:r>
        <w:t>: Biskop Rosemarie Køhn gjeninnsetter Siri Sunde i prestetjeneste.</w:t>
      </w:r>
    </w:p>
    <w:p w:rsidR="006B520A" w:rsidRPr="001B772F" w:rsidRDefault="006B520A" w:rsidP="006B520A">
      <w:r>
        <w:t>Kirkeråde</w:t>
      </w:r>
      <w:r w:rsidRPr="001B772F">
        <w:t>t kjenner seg «utfordret» og ber Bispemøtet finne e</w:t>
      </w:r>
      <w:r>
        <w:t xml:space="preserve">n </w:t>
      </w:r>
      <w:r w:rsidRPr="001B772F">
        <w:t xml:space="preserve">avklaring i forhold til det </w:t>
      </w:r>
      <w:r>
        <w:t>enstemmige</w:t>
      </w:r>
      <w:r w:rsidRPr="001B772F">
        <w:t xml:space="preserve"> </w:t>
      </w:r>
      <w:r>
        <w:t>Kirkemøte</w:t>
      </w:r>
      <w:r w:rsidRPr="001B772F">
        <w:t>vedtaket i 1997 som ikk</w:t>
      </w:r>
      <w:r>
        <w:t>e åpner for homofilt samlevende i vigslede</w:t>
      </w:r>
      <w:r w:rsidRPr="001B772F">
        <w:t xml:space="preserve"> </w:t>
      </w:r>
      <w:r>
        <w:t>kirkelige stillinger. (</w:t>
      </w:r>
      <w:hyperlink r:id="rId6" w:anchor="noteref11" w:history="1"/>
      <w:r>
        <w:t>Sak KR 15/99: Homofilisaken og Hamar biskop)</w:t>
      </w:r>
    </w:p>
    <w:p w:rsidR="006B520A" w:rsidRPr="001B772F" w:rsidRDefault="006B520A" w:rsidP="00525C1D">
      <w:pPr>
        <w:pStyle w:val="Normalweb"/>
      </w:pPr>
      <w:r>
        <w:lastRenderedPageBreak/>
        <w:t>Biskopene slår fast (som en følge av "Siri Sunde-saken") at den enkelte kan ta selvstendige vur</w:t>
      </w:r>
      <w:r w:rsidR="00525C1D">
        <w:t>deringer i teologiske spørsmål</w:t>
      </w:r>
      <w:r>
        <w:t>(</w:t>
      </w:r>
      <w:r>
        <w:rPr>
          <w:rStyle w:val="k-notetext"/>
        </w:rPr>
        <w:t>Sak BM 12/99)</w:t>
      </w:r>
      <w:r w:rsidR="00525C1D">
        <w:rPr>
          <w:rStyle w:val="k-notetext"/>
        </w:rPr>
        <w:t>.</w:t>
      </w:r>
    </w:p>
    <w:p w:rsidR="006B520A" w:rsidRPr="001B772F" w:rsidRDefault="006B520A" w:rsidP="006B520A">
      <w:r w:rsidRPr="001B772F">
        <w:t xml:space="preserve">På </w:t>
      </w:r>
      <w:r>
        <w:t xml:space="preserve">Kirkerådets møte </w:t>
      </w:r>
      <w:r w:rsidRPr="001B772F">
        <w:t>i mai 1999 g</w:t>
      </w:r>
      <w:r>
        <w:t>ir fle</w:t>
      </w:r>
      <w:r w:rsidRPr="001B772F">
        <w:t>rta</w:t>
      </w:r>
      <w:r>
        <w:t>l</w:t>
      </w:r>
      <w:r w:rsidRPr="001B772F">
        <w:t>let si</w:t>
      </w:r>
      <w:r>
        <w:t>n</w:t>
      </w:r>
      <w:r w:rsidRPr="001B772F">
        <w:t xml:space="preserve"> tilslutning til flerta</w:t>
      </w:r>
      <w:r>
        <w:t>l</w:t>
      </w:r>
      <w:r w:rsidR="00350146">
        <w:t>let i Bispemøtet</w:t>
      </w:r>
      <w:r>
        <w:t xml:space="preserve"> (Sak KR 23/99)</w:t>
      </w:r>
      <w:r w:rsidR="00350146">
        <w:t>.</w:t>
      </w:r>
    </w:p>
    <w:p w:rsidR="006B520A" w:rsidRDefault="006B520A" w:rsidP="006B520A">
      <w:pPr>
        <w:pStyle w:val="k-a"/>
      </w:pPr>
      <w:r>
        <w:rPr>
          <w:b/>
        </w:rPr>
        <w:t xml:space="preserve">2000: </w:t>
      </w:r>
      <w:r>
        <w:t>Jens Torstein Olsen tilsettes som kapellan i Majorstuen. Olsen er homofilt samlevende.</w:t>
      </w:r>
      <w:r w:rsidRPr="0056480C">
        <w:t xml:space="preserve"> </w:t>
      </w:r>
      <w:r>
        <w:t>Mindretallet i Oslo bispedømmeråd anka avgjørelsen inn til Kirke-, utdannin</w:t>
      </w:r>
      <w:r w:rsidR="00525C1D">
        <w:t>gs- og forskingsdepartementet. D</w:t>
      </w:r>
      <w:r>
        <w:t xml:space="preserve">epartementet konkluderer med flertallet i bispedømmerådet og Olsen tilsettes.  </w:t>
      </w:r>
    </w:p>
    <w:p w:rsidR="006B520A" w:rsidRDefault="006B520A" w:rsidP="006B520A">
      <w:pPr>
        <w:pStyle w:val="Normalweb"/>
      </w:pPr>
      <w:r>
        <w:rPr>
          <w:b/>
          <w:bCs/>
        </w:rPr>
        <w:t>2006</w:t>
      </w:r>
      <w:r>
        <w:t>: Den norske kirkes lærenemnd presenterte uttalelsen ”Skriftforståelse og skriftbruk med særlig henblikk på homofilisaken.” Nemnda var splittet</w:t>
      </w:r>
      <w:r w:rsidR="00350146">
        <w:t xml:space="preserve">. </w:t>
      </w:r>
      <w:r>
        <w:t>Saken legges fram som en orienteringssak for Kirkemøtet samme år.</w:t>
      </w:r>
    </w:p>
    <w:p w:rsidR="006B520A" w:rsidRDefault="006B520A" w:rsidP="006B520A">
      <w:pPr>
        <w:pStyle w:val="Normalweb"/>
      </w:pPr>
      <w:r>
        <w:rPr>
          <w:b/>
          <w:bCs/>
        </w:rPr>
        <w:t>2007</w:t>
      </w:r>
      <w:r>
        <w:t xml:space="preserve">: </w:t>
      </w:r>
      <w:r w:rsidRPr="00A67D2A">
        <w:t xml:space="preserve">På Kirkerådets møte i </w:t>
      </w:r>
      <w:r w:rsidRPr="00A67D2A">
        <w:rPr>
          <w:bCs/>
        </w:rPr>
        <w:t>september 2007</w:t>
      </w:r>
      <w:r w:rsidRPr="00A67D2A">
        <w:t xml:space="preserve"> ble det vedtatt en anbefaling til Kirkemøtet 2007 </w:t>
      </w:r>
      <w:r>
        <w:t xml:space="preserve"> om ikke å videreføre kirkemøte</w:t>
      </w:r>
      <w:r w:rsidRPr="00A67D2A">
        <w:t>vedtakene fra 1995 og 1997. Dette fikk tilslutning fra 11 av Kirkerådets 15 medlemmer.</w:t>
      </w:r>
      <w:r>
        <w:t xml:space="preserve"> </w:t>
      </w:r>
    </w:p>
    <w:p w:rsidR="006B520A" w:rsidRPr="00B91964" w:rsidRDefault="006B520A" w:rsidP="00525C1D">
      <w:pPr>
        <w:pStyle w:val="Normalweb"/>
      </w:pPr>
      <w:r>
        <w:rPr>
          <w:b/>
          <w:bCs/>
        </w:rPr>
        <w:t>2008</w:t>
      </w:r>
      <w:r>
        <w:t>: Biskopene vedtar at alle prester kan og bør be for alle som anmoder om prestens forbønn, også de som ber om for</w:t>
      </w:r>
      <w:r w:rsidR="00350146">
        <w:t xml:space="preserve">bønn for partnerskapsinngåelse, men </w:t>
      </w:r>
      <w:r>
        <w:t xml:space="preserve">forbønnshandlingshandlingene </w:t>
      </w:r>
      <w:r w:rsidR="00350146">
        <w:t xml:space="preserve">må </w:t>
      </w:r>
      <w:r>
        <w:t>ik</w:t>
      </w:r>
      <w:r w:rsidR="00350146">
        <w:t>ke få</w:t>
      </w:r>
      <w:r w:rsidR="00525C1D">
        <w:t xml:space="preserve"> vigselsliknende karakter. (Sak BM 03/08</w:t>
      </w:r>
      <w:r>
        <w:t>)</w:t>
      </w:r>
    </w:p>
    <w:p w:rsidR="006B520A" w:rsidRDefault="006B520A" w:rsidP="006B520A">
      <w:pPr>
        <w:pStyle w:val="Normalweb"/>
      </w:pPr>
      <w:r>
        <w:rPr>
          <w:b/>
          <w:bCs/>
        </w:rPr>
        <w:t>2008</w:t>
      </w:r>
      <w:r>
        <w:t>: Ny ekteskapslov sier at prester ikke kan vie likekjønnede par før det blir vedtatt ny liturgi.</w:t>
      </w:r>
    </w:p>
    <w:p w:rsidR="006B520A" w:rsidRPr="00350146" w:rsidRDefault="006B520A" w:rsidP="00350146">
      <w:pPr>
        <w:rPr>
          <w:iCs/>
        </w:rPr>
      </w:pPr>
      <w:r>
        <w:rPr>
          <w:b/>
          <w:bCs/>
        </w:rPr>
        <w:t>2009</w:t>
      </w:r>
      <w:r>
        <w:t>: Kirkerådet ber, i forbindelse med ny ekteskapslov, biskopene om å avklare hvordan en skal forholde seg til homofile som ønsker å gifte seg i kirken</w:t>
      </w:r>
      <w:r w:rsidR="00350146">
        <w:t xml:space="preserve">. </w:t>
      </w:r>
      <w:r>
        <w:t>Bispemøtet nedsetter et samlivsetisk utvalg</w:t>
      </w:r>
      <w:r w:rsidR="00350146">
        <w:t xml:space="preserve"> </w:t>
      </w:r>
      <w:r>
        <w:rPr>
          <w:rStyle w:val="Uthevet"/>
          <w:i w:val="0"/>
        </w:rPr>
        <w:t>(Sak BM 40/09)</w:t>
      </w:r>
      <w:r w:rsidR="00350146">
        <w:rPr>
          <w:rStyle w:val="Uthevet"/>
          <w:i w:val="0"/>
        </w:rPr>
        <w:t>.</w:t>
      </w:r>
    </w:p>
    <w:p w:rsidR="006B520A" w:rsidRDefault="006B520A" w:rsidP="006B520A"/>
    <w:p w:rsidR="006B520A" w:rsidRDefault="006B520A" w:rsidP="006B520A">
      <w:r>
        <w:rPr>
          <w:b/>
          <w:bCs/>
        </w:rPr>
        <w:t>2013</w:t>
      </w:r>
      <w:r>
        <w:t>: Det samlivsetiske utvalget leverer sin uttalelse til bispemøtet og kirkerådet.</w:t>
      </w:r>
    </w:p>
    <w:p w:rsidR="006B520A" w:rsidRPr="00811A4D" w:rsidRDefault="006B520A" w:rsidP="006B520A">
      <w:r w:rsidRPr="00811A4D">
        <w:rPr>
          <w:iCs/>
        </w:rPr>
        <w:t xml:space="preserve">Utvalget kom med sin rapport "Sammen - samliv og samlivsordninger i et kirkelig perspektiv" i februar 2013, og ledet fram til at Bispemøtets flertall (8) </w:t>
      </w:r>
      <w:r w:rsidRPr="00811A4D">
        <w:t xml:space="preserve">uttalte at det ikke er tilstrekkelig læremessig grunnlag for å avvise at homofile kan ordne sitt samliv etter dagens ekteskapslovgivning i Norge, og at det derfor heller ikke er læremessig grunnlag for å avvise at kirken bidrar til at slike ekteskap inngås. </w:t>
      </w:r>
    </w:p>
    <w:p w:rsidR="006B520A" w:rsidRDefault="00350146" w:rsidP="006B520A">
      <w:r>
        <w:t>Bispemøtets flertall anbefaler utarbeiding av en forbønnsliturgi</w:t>
      </w:r>
      <w:r w:rsidR="006B520A" w:rsidRPr="00811A4D">
        <w:rPr>
          <w:i/>
        </w:rPr>
        <w:t>.</w:t>
      </w:r>
      <w:r w:rsidR="006B520A">
        <w:t>(Sak BM</w:t>
      </w:r>
      <w:r w:rsidR="006B520A" w:rsidRPr="00811A4D">
        <w:t xml:space="preserve"> </w:t>
      </w:r>
      <w:r w:rsidR="006B520A">
        <w:t>16/13</w:t>
      </w:r>
      <w:r>
        <w:t>)</w:t>
      </w:r>
    </w:p>
    <w:p w:rsidR="006B520A" w:rsidRPr="00811A4D" w:rsidRDefault="00350146" w:rsidP="006B520A">
      <w:pPr>
        <w:rPr>
          <w:i/>
        </w:rPr>
      </w:pPr>
      <w:r>
        <w:t xml:space="preserve">Et samlet bispemøte sier at: </w:t>
      </w:r>
      <w:r w:rsidR="006B520A" w:rsidRPr="00811A4D">
        <w:rPr>
          <w:i/>
        </w:rPr>
        <w:t xml:space="preserve">Uenigheten ikke er av en slik karakter at det gudstjenestelige og sakramentale </w:t>
      </w:r>
      <w:r w:rsidR="006B520A">
        <w:rPr>
          <w:i/>
        </w:rPr>
        <w:tab/>
      </w:r>
      <w:r w:rsidR="006B520A" w:rsidRPr="00811A4D">
        <w:rPr>
          <w:i/>
        </w:rPr>
        <w:t>fellesskap</w:t>
      </w:r>
      <w:r w:rsidR="006B520A">
        <w:rPr>
          <w:i/>
        </w:rPr>
        <w:t>et i Den norske kirke må brytes. Sak BM</w:t>
      </w:r>
      <w:r w:rsidR="006B520A">
        <w:t xml:space="preserve"> 16/13)</w:t>
      </w:r>
    </w:p>
    <w:p w:rsidR="006B520A" w:rsidRDefault="006B520A" w:rsidP="006B520A"/>
    <w:p w:rsidR="006B520A" w:rsidRDefault="006B520A" w:rsidP="006B520A"/>
    <w:p w:rsidR="006B520A" w:rsidRDefault="006B520A" w:rsidP="006B520A">
      <w:r>
        <w:rPr>
          <w:rStyle w:val="Sterk"/>
        </w:rPr>
        <w:t>2014:</w:t>
      </w:r>
      <w:r>
        <w:t xml:space="preserve"> Kirkemøtet er splittet, og stemmer ned både forslag om vigsel for likekjønnede par og et forslag om å videreføre gjeldende praksis. Mot 2 stemmer vedtas at: </w:t>
      </w:r>
    </w:p>
    <w:p w:rsidR="006B520A" w:rsidRDefault="006B520A" w:rsidP="006B520A">
      <w:pPr>
        <w:rPr>
          <w:rStyle w:val="Uthevet"/>
          <w:i w:val="0"/>
        </w:rPr>
      </w:pPr>
      <w:r>
        <w:rPr>
          <w:rStyle w:val="Uthevet"/>
        </w:rPr>
        <w:tab/>
      </w:r>
      <w:r w:rsidR="00350146">
        <w:rPr>
          <w:rStyle w:val="Uthevet"/>
        </w:rPr>
        <w:t xml:space="preserve">…. </w:t>
      </w:r>
      <w:r>
        <w:rPr>
          <w:rStyle w:val="Uthevet"/>
        </w:rPr>
        <w:t xml:space="preserve">uenigheten ikke er av en slik karakter at det gudstjenestelige og sakramentale </w:t>
      </w:r>
      <w:r>
        <w:rPr>
          <w:rStyle w:val="Uthevet"/>
        </w:rPr>
        <w:tab/>
        <w:t>fellesskapet i Den norske kirke må brytes.</w:t>
      </w:r>
      <w:r>
        <w:rPr>
          <w:rStyle w:val="Uthevet"/>
          <w:i w:val="0"/>
        </w:rPr>
        <w:t>(Sak KM 14/2014)</w:t>
      </w:r>
    </w:p>
    <w:p w:rsidR="005137F3" w:rsidRDefault="005137F3" w:rsidP="006B520A">
      <w:pPr>
        <w:rPr>
          <w:rStyle w:val="Uthevet"/>
          <w:i w:val="0"/>
        </w:rPr>
      </w:pPr>
    </w:p>
    <w:p w:rsidR="005137F3" w:rsidRPr="005137F3" w:rsidRDefault="005137F3" w:rsidP="006B520A">
      <w:pPr>
        <w:rPr>
          <w:rStyle w:val="Uthevet"/>
          <w:i w:val="0"/>
        </w:rPr>
      </w:pPr>
      <w:r>
        <w:rPr>
          <w:rStyle w:val="Uthevet"/>
          <w:b/>
          <w:i w:val="0"/>
        </w:rPr>
        <w:t xml:space="preserve">2015: </w:t>
      </w:r>
      <w:r>
        <w:rPr>
          <w:rStyle w:val="Uthevet"/>
          <w:i w:val="0"/>
        </w:rPr>
        <w:t>Hanne Marie Pedersen-Eriksen tilsettes i Møre. Diskusjon om andre biskopers mulighet til å ordinere en kandidat hvis stedets biskop ikke kan/ ønsker.</w:t>
      </w:r>
    </w:p>
    <w:p w:rsidR="006B520A" w:rsidRDefault="006B520A" w:rsidP="006B520A">
      <w:pPr>
        <w:rPr>
          <w:rStyle w:val="Uthevet"/>
          <w:i w:val="0"/>
        </w:rPr>
      </w:pPr>
    </w:p>
    <w:p w:rsidR="006B520A" w:rsidRDefault="006B520A" w:rsidP="006B520A">
      <w:pPr>
        <w:rPr>
          <w:rStyle w:val="Uthevet"/>
          <w:i w:val="0"/>
        </w:rPr>
      </w:pPr>
    </w:p>
    <w:p w:rsidR="001A74F0" w:rsidRDefault="001A74F0"/>
    <w:sectPr w:rsidR="001A74F0" w:rsidSect="0035014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44552"/>
    <w:multiLevelType w:val="hybridMultilevel"/>
    <w:tmpl w:val="183863E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0A"/>
    <w:rsid w:val="00014066"/>
    <w:rsid w:val="00063528"/>
    <w:rsid w:val="000A14A8"/>
    <w:rsid w:val="001A74F0"/>
    <w:rsid w:val="001C72A7"/>
    <w:rsid w:val="001F4337"/>
    <w:rsid w:val="00312492"/>
    <w:rsid w:val="00350146"/>
    <w:rsid w:val="0036001E"/>
    <w:rsid w:val="003A3F76"/>
    <w:rsid w:val="004565C3"/>
    <w:rsid w:val="004741C4"/>
    <w:rsid w:val="004812A6"/>
    <w:rsid w:val="00510C01"/>
    <w:rsid w:val="005137F3"/>
    <w:rsid w:val="00525C1D"/>
    <w:rsid w:val="006B520A"/>
    <w:rsid w:val="007E4FCD"/>
    <w:rsid w:val="00847504"/>
    <w:rsid w:val="008F4269"/>
    <w:rsid w:val="009065CF"/>
    <w:rsid w:val="009F4150"/>
    <w:rsid w:val="00A73FE4"/>
    <w:rsid w:val="00AB59D0"/>
    <w:rsid w:val="00AD7972"/>
    <w:rsid w:val="00BD440A"/>
    <w:rsid w:val="00BE295F"/>
    <w:rsid w:val="00CE1C02"/>
    <w:rsid w:val="00D355E7"/>
    <w:rsid w:val="00EB4E61"/>
    <w:rsid w:val="00EE1508"/>
    <w:rsid w:val="00F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0A"/>
    <w:pPr>
      <w:spacing w:after="0" w:line="240" w:lineRule="auto"/>
    </w:pPr>
    <w:rPr>
      <w:rFonts w:eastAsia="Times New Roman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6B520A"/>
    <w:pPr>
      <w:spacing w:before="100" w:beforeAutospacing="1" w:after="100" w:afterAutospacing="1"/>
    </w:pPr>
  </w:style>
  <w:style w:type="character" w:styleId="Sterk">
    <w:name w:val="Strong"/>
    <w:basedOn w:val="Standardskriftforavsnitt"/>
    <w:qFormat/>
    <w:rsid w:val="006B520A"/>
    <w:rPr>
      <w:b/>
      <w:bCs/>
    </w:rPr>
  </w:style>
  <w:style w:type="character" w:customStyle="1" w:styleId="k-notetext">
    <w:name w:val="k-notetext"/>
    <w:basedOn w:val="Standardskriftforavsnitt"/>
    <w:rsid w:val="006B520A"/>
  </w:style>
  <w:style w:type="paragraph" w:customStyle="1" w:styleId="k-a">
    <w:name w:val="k-a"/>
    <w:basedOn w:val="Normal"/>
    <w:rsid w:val="006B520A"/>
    <w:pPr>
      <w:spacing w:before="100" w:beforeAutospacing="1" w:after="100" w:afterAutospacing="1"/>
    </w:pPr>
  </w:style>
  <w:style w:type="character" w:styleId="Uthevet">
    <w:name w:val="Emphasis"/>
    <w:basedOn w:val="Standardskriftforavsnitt"/>
    <w:qFormat/>
    <w:rsid w:val="006B520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0A"/>
    <w:pPr>
      <w:spacing w:after="0" w:line="240" w:lineRule="auto"/>
    </w:pPr>
    <w:rPr>
      <w:rFonts w:eastAsia="Times New Roman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6B520A"/>
    <w:pPr>
      <w:spacing w:before="100" w:beforeAutospacing="1" w:after="100" w:afterAutospacing="1"/>
    </w:pPr>
  </w:style>
  <w:style w:type="character" w:styleId="Sterk">
    <w:name w:val="Strong"/>
    <w:basedOn w:val="Standardskriftforavsnitt"/>
    <w:qFormat/>
    <w:rsid w:val="006B520A"/>
    <w:rPr>
      <w:b/>
      <w:bCs/>
    </w:rPr>
  </w:style>
  <w:style w:type="character" w:customStyle="1" w:styleId="k-notetext">
    <w:name w:val="k-notetext"/>
    <w:basedOn w:val="Standardskriftforavsnitt"/>
    <w:rsid w:val="006B520A"/>
  </w:style>
  <w:style w:type="paragraph" w:customStyle="1" w:styleId="k-a">
    <w:name w:val="k-a"/>
    <w:basedOn w:val="Normal"/>
    <w:rsid w:val="006B520A"/>
    <w:pPr>
      <w:spacing w:before="100" w:beforeAutospacing="1" w:after="100" w:afterAutospacing="1"/>
    </w:pPr>
  </w:style>
  <w:style w:type="character" w:styleId="Uthevet">
    <w:name w:val="Emphasis"/>
    <w:basedOn w:val="Standardskriftforavsnitt"/>
    <w:qFormat/>
    <w:rsid w:val="006B52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egjeringen.no/nn/dep/bld/Dokument/proposisjonar-og-meldingar/stortingsmeldingar/2000-2001/stmeld-nr-25-2000-2001-/10/3.html?id=47083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912</Words>
  <Characters>4839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Sandmæl</dc:creator>
  <cp:lastModifiedBy>Elisabeth  Fongen</cp:lastModifiedBy>
  <cp:revision>2</cp:revision>
  <dcterms:created xsi:type="dcterms:W3CDTF">2015-07-27T14:22:00Z</dcterms:created>
  <dcterms:modified xsi:type="dcterms:W3CDTF">2015-07-27T14:22:00Z</dcterms:modified>
</cp:coreProperties>
</file>